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3CDE98EC" w:rsidR="003D45DB" w:rsidRPr="009F4785" w:rsidRDefault="00BE5674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D028D4">
        <w:rPr>
          <w:snapToGrid/>
          <w:color w:val="000000" w:themeColor="text1"/>
          <w:sz w:val="24"/>
          <w:szCs w:val="24"/>
        </w:rPr>
        <w:t>6</w:t>
      </w:r>
      <w:r w:rsidR="003D45DB">
        <w:rPr>
          <w:snapToGrid/>
          <w:color w:val="000000" w:themeColor="text1"/>
          <w:sz w:val="24"/>
          <w:szCs w:val="24"/>
        </w:rPr>
        <w:t>.0</w:t>
      </w:r>
      <w:r w:rsidR="00D028D4">
        <w:rPr>
          <w:snapToGrid/>
          <w:color w:val="000000" w:themeColor="text1"/>
          <w:sz w:val="24"/>
          <w:szCs w:val="24"/>
        </w:rPr>
        <w:t>2</w:t>
      </w:r>
      <w:r w:rsidR="003D45DB">
        <w:rPr>
          <w:snapToGrid/>
          <w:color w:val="000000" w:themeColor="text1"/>
          <w:sz w:val="24"/>
          <w:szCs w:val="24"/>
        </w:rPr>
        <w:t xml:space="preserve">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143A862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D028D4">
        <w:rPr>
          <w:color w:val="000000" w:themeColor="text1"/>
          <w:sz w:val="32"/>
          <w:szCs w:val="32"/>
        </w:rPr>
        <w:t>Электроинструмента, электрической аппаратуры»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4519BC86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 w:rsidR="00D028D4">
        <w:rPr>
          <w:bCs w:val="0"/>
          <w:color w:val="000000" w:themeColor="text1"/>
          <w:sz w:val="24"/>
          <w:szCs w:val="24"/>
        </w:rPr>
        <w:t>18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CB405C6" w:rsidR="003D45DB" w:rsidRPr="009E192C" w:rsidRDefault="00D028D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27.12; 28.24.11.000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960C3D2" w:rsidR="003D45DB" w:rsidRPr="009E192C" w:rsidRDefault="00BE56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D028D4">
              <w:rPr>
                <w:b/>
                <w:color w:val="000000" w:themeColor="text1"/>
                <w:sz w:val="20"/>
              </w:rPr>
              <w:t>7.12; 28.24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531077CB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0856206" w:rsidR="00987CF8" w:rsidRPr="009E192C" w:rsidRDefault="003D45DB" w:rsidP="00D028D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D028D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Электроматериалы, электрическая аппаратура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A8F4A0" w14:textId="77777777" w:rsidR="00BE5674" w:rsidRP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BE5674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352131D0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 w:rsidR="00D028D4">
              <w:rPr>
                <w:b/>
                <w:sz w:val="20"/>
                <w:szCs w:val="20"/>
              </w:rPr>
              <w:t>267 557,04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9E192C">
              <w:rPr>
                <w:sz w:val="20"/>
              </w:rPr>
              <w:lastRenderedPageBreak/>
              <w:t xml:space="preserve">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5A3B84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5580DA1E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</w:t>
            </w:r>
            <w:bookmarkStart w:id="18" w:name="_GoBack"/>
            <w:bookmarkEnd w:id="18"/>
            <w:r w:rsidRPr="00B91331">
              <w:rPr>
                <w:rFonts w:ascii="Times New Roman" w:hAnsi="Times New Roman" w:cs="Times New Roman"/>
                <w:color w:val="FF0000"/>
              </w:rPr>
              <w:t xml:space="preserve">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4F57D9C3" w:rsidR="00B35663" w:rsidRPr="00A95A13" w:rsidRDefault="00BE5674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28D4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8D4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2A03-0601-455A-BEB3-7ABA0D11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4438</Words>
  <Characters>30111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184</cp:revision>
  <cp:lastPrinted>2019-02-04T06:44:00Z</cp:lastPrinted>
  <dcterms:created xsi:type="dcterms:W3CDTF">2019-02-07T06:22:00Z</dcterms:created>
  <dcterms:modified xsi:type="dcterms:W3CDTF">2021-02-25T13:13:00Z</dcterms:modified>
</cp:coreProperties>
</file>